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AB0E" w14:textId="4F7A28C7" w:rsidR="00E03C33" w:rsidRDefault="00E03C33">
      <w:r>
        <w:rPr>
          <w:noProof/>
          <w:lang w:eastAsia="en-GB"/>
        </w:rPr>
        <w:drawing>
          <wp:inline distT="0" distB="0" distL="0" distR="0" wp14:anchorId="1C7B36D5" wp14:editId="4F4038FA">
            <wp:extent cx="3600450" cy="990600"/>
            <wp:effectExtent l="0" t="0" r="0" b="0"/>
            <wp:docPr id="2057935047" name="Picture 2057935047" descr="A black background with blu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935047" name="Picture 2057935047" descr="A black background with blu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CC748" w14:textId="77777777" w:rsidR="00E03C33" w:rsidRDefault="00E03C33"/>
    <w:p w14:paraId="2AD5A8C9" w14:textId="77777777" w:rsidR="00E03C33" w:rsidRPr="002F13B2" w:rsidRDefault="00E03C33">
      <w:pPr>
        <w:rPr>
          <w:sz w:val="56"/>
          <w:szCs w:val="56"/>
        </w:rPr>
      </w:pPr>
    </w:p>
    <w:p w14:paraId="7F2238C2" w14:textId="6ACEBD4B" w:rsidR="00E03C33" w:rsidRPr="002F13B2" w:rsidRDefault="00CA07EA" w:rsidP="00E03C33">
      <w:pPr>
        <w:jc w:val="center"/>
        <w:rPr>
          <w:b/>
          <w:sz w:val="56"/>
          <w:szCs w:val="56"/>
        </w:rPr>
      </w:pPr>
      <w:r w:rsidRPr="002F13B2">
        <w:rPr>
          <w:b/>
          <w:sz w:val="56"/>
          <w:szCs w:val="56"/>
        </w:rPr>
        <w:t xml:space="preserve">Nursery Charging </w:t>
      </w:r>
      <w:r w:rsidR="00E03C33" w:rsidRPr="002F13B2">
        <w:rPr>
          <w:b/>
          <w:sz w:val="56"/>
          <w:szCs w:val="56"/>
        </w:rPr>
        <w:t>Policy</w:t>
      </w:r>
    </w:p>
    <w:p w14:paraId="43B09FDC" w14:textId="435D51B2" w:rsidR="00E03C33" w:rsidRPr="002F13B2" w:rsidRDefault="00E03C33" w:rsidP="00E03C33">
      <w:pPr>
        <w:jc w:val="center"/>
        <w:rPr>
          <w:b/>
          <w:spacing w:val="-2"/>
          <w:sz w:val="56"/>
          <w:szCs w:val="56"/>
        </w:rPr>
      </w:pPr>
      <w:r w:rsidRPr="002F13B2">
        <w:rPr>
          <w:b/>
          <w:spacing w:val="-2"/>
          <w:sz w:val="56"/>
          <w:szCs w:val="56"/>
        </w:rPr>
        <w:t xml:space="preserve">2026 </w:t>
      </w:r>
      <w:r w:rsidR="0053127F" w:rsidRPr="002F13B2">
        <w:rPr>
          <w:b/>
          <w:spacing w:val="-2"/>
          <w:sz w:val="56"/>
          <w:szCs w:val="56"/>
        </w:rPr>
        <w:t>–</w:t>
      </w:r>
      <w:r w:rsidRPr="002F13B2">
        <w:rPr>
          <w:b/>
          <w:spacing w:val="-2"/>
          <w:sz w:val="56"/>
          <w:szCs w:val="56"/>
        </w:rPr>
        <w:t xml:space="preserve"> 2027</w:t>
      </w:r>
    </w:p>
    <w:p w14:paraId="28BFF008" w14:textId="29D2C08B" w:rsidR="0053127F" w:rsidRPr="0053127F" w:rsidRDefault="0053127F" w:rsidP="00E03C33">
      <w:pPr>
        <w:jc w:val="center"/>
        <w:rPr>
          <w:b/>
          <w:sz w:val="48"/>
          <w:szCs w:val="48"/>
        </w:rPr>
      </w:pPr>
      <w:r w:rsidRPr="0053127F">
        <w:rPr>
          <w:b/>
          <w:spacing w:val="-2"/>
          <w:sz w:val="48"/>
          <w:szCs w:val="48"/>
          <w:highlight w:val="yellow"/>
        </w:rPr>
        <w:t>INSERT NAME OF SCHOOL</w:t>
      </w:r>
    </w:p>
    <w:p w14:paraId="0F9C9E08" w14:textId="77777777" w:rsidR="00E03C33" w:rsidRDefault="00E03C33"/>
    <w:p w14:paraId="45AA185A" w14:textId="77777777" w:rsidR="00E03C33" w:rsidRDefault="00E03C33"/>
    <w:p w14:paraId="13EBA100" w14:textId="77777777" w:rsidR="009F7E4E" w:rsidRPr="007649B9" w:rsidRDefault="009F7E4E" w:rsidP="009F7E4E">
      <w:pPr>
        <w:pStyle w:val="Heading1"/>
        <w:spacing w:line="300" w:lineRule="atLeas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649B9">
        <w:rPr>
          <w:rFonts w:ascii="Calibri" w:hAnsi="Calibri" w:cs="Calibri"/>
          <w:b/>
          <w:bCs/>
          <w:color w:val="000000" w:themeColor="text1"/>
          <w:sz w:val="22"/>
          <w:szCs w:val="22"/>
        </w:rPr>
        <w:t>Document Control: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86"/>
        <w:gridCol w:w="1542"/>
        <w:gridCol w:w="2268"/>
        <w:gridCol w:w="2268"/>
      </w:tblGrid>
      <w:tr w:rsidR="009F7E4E" w:rsidRPr="007649B9" w14:paraId="2F6DF0AF" w14:textId="77777777" w:rsidTr="002D549F">
        <w:tc>
          <w:tcPr>
            <w:tcW w:w="1278" w:type="dxa"/>
            <w:shd w:val="clear" w:color="auto" w:fill="D9D9D9" w:themeFill="background1" w:themeFillShade="D9"/>
          </w:tcPr>
          <w:p w14:paraId="518C357F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  <w:r w:rsidRPr="007649B9">
              <w:rPr>
                <w:rFonts w:ascii="Calibri" w:hAnsi="Calibri" w:cs="Calibri"/>
                <w:sz w:val="22"/>
                <w:szCs w:val="22"/>
              </w:rPr>
              <w:t>Version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0AED2155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  <w:r w:rsidRPr="007649B9">
              <w:rPr>
                <w:rFonts w:ascii="Calibri" w:hAnsi="Calibri" w:cs="Calibri"/>
                <w:sz w:val="22"/>
                <w:szCs w:val="22"/>
              </w:rPr>
              <w:t>Date Approved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46246556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  <w:r w:rsidRPr="007649B9">
              <w:rPr>
                <w:rFonts w:ascii="Calibri" w:hAnsi="Calibri" w:cs="Calibri"/>
                <w:sz w:val="22"/>
                <w:szCs w:val="22"/>
              </w:rPr>
              <w:t>Approved by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D507B91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  <w:r w:rsidRPr="007649B9">
              <w:rPr>
                <w:rFonts w:ascii="Calibri" w:hAnsi="Calibri" w:cs="Calibri"/>
                <w:sz w:val="22"/>
                <w:szCs w:val="22"/>
              </w:rPr>
              <w:t>Summary of changes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A15606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  <w:r w:rsidRPr="007649B9">
              <w:rPr>
                <w:rFonts w:ascii="Calibri" w:hAnsi="Calibri" w:cs="Calibri"/>
                <w:sz w:val="22"/>
                <w:szCs w:val="22"/>
              </w:rPr>
              <w:t>Next review Date</w:t>
            </w:r>
          </w:p>
        </w:tc>
      </w:tr>
      <w:tr w:rsidR="009F7E4E" w:rsidRPr="007649B9" w14:paraId="0C2056B5" w14:textId="77777777" w:rsidTr="002D549F">
        <w:tc>
          <w:tcPr>
            <w:tcW w:w="1278" w:type="dxa"/>
          </w:tcPr>
          <w:p w14:paraId="27B72E83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  <w:r w:rsidRPr="007649B9">
              <w:rPr>
                <w:rFonts w:ascii="Calibri" w:hAnsi="Calibri" w:cs="Calibri"/>
                <w:sz w:val="22"/>
                <w:szCs w:val="22"/>
              </w:rPr>
              <w:t>1.0</w:t>
            </w:r>
          </w:p>
        </w:tc>
        <w:tc>
          <w:tcPr>
            <w:tcW w:w="1286" w:type="dxa"/>
          </w:tcPr>
          <w:p w14:paraId="39800F43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  <w:r w:rsidRPr="007649B9">
              <w:rPr>
                <w:rFonts w:ascii="Calibri" w:hAnsi="Calibri" w:cs="Calibri"/>
                <w:sz w:val="22"/>
                <w:szCs w:val="22"/>
              </w:rPr>
              <w:t>July 2026</w:t>
            </w:r>
          </w:p>
        </w:tc>
        <w:tc>
          <w:tcPr>
            <w:tcW w:w="1542" w:type="dxa"/>
          </w:tcPr>
          <w:p w14:paraId="00D6559C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  <w:r w:rsidRPr="007649B9">
              <w:rPr>
                <w:rFonts w:ascii="Calibri" w:hAnsi="Calibri" w:cs="Calibri"/>
                <w:sz w:val="22"/>
                <w:szCs w:val="22"/>
              </w:rPr>
              <w:t>Trust Board</w:t>
            </w:r>
          </w:p>
        </w:tc>
        <w:tc>
          <w:tcPr>
            <w:tcW w:w="2268" w:type="dxa"/>
          </w:tcPr>
          <w:p w14:paraId="399EF419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  <w:r w:rsidRPr="007649B9">
              <w:rPr>
                <w:rFonts w:ascii="Calibri" w:hAnsi="Calibri" w:cs="Calibri"/>
                <w:sz w:val="22"/>
                <w:szCs w:val="22"/>
              </w:rPr>
              <w:t>New Policy</w:t>
            </w:r>
          </w:p>
        </w:tc>
        <w:tc>
          <w:tcPr>
            <w:tcW w:w="2268" w:type="dxa"/>
          </w:tcPr>
          <w:p w14:paraId="2207464A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  <w:r w:rsidRPr="007649B9">
              <w:rPr>
                <w:rFonts w:ascii="Calibri" w:hAnsi="Calibri" w:cs="Calibri"/>
                <w:sz w:val="22"/>
                <w:szCs w:val="22"/>
              </w:rPr>
              <w:t>September 2027</w:t>
            </w:r>
          </w:p>
        </w:tc>
      </w:tr>
      <w:tr w:rsidR="009F7E4E" w:rsidRPr="007649B9" w14:paraId="46A9B1AD" w14:textId="77777777" w:rsidTr="002D549F">
        <w:tc>
          <w:tcPr>
            <w:tcW w:w="1278" w:type="dxa"/>
          </w:tcPr>
          <w:p w14:paraId="4FAB1EB7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72C63ED3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2" w:type="dxa"/>
          </w:tcPr>
          <w:p w14:paraId="3A651785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440E53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E66B27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7E4E" w:rsidRPr="007649B9" w14:paraId="2DFB57B1" w14:textId="77777777" w:rsidTr="002D549F">
        <w:tc>
          <w:tcPr>
            <w:tcW w:w="1278" w:type="dxa"/>
          </w:tcPr>
          <w:p w14:paraId="77121316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B7319A6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2" w:type="dxa"/>
          </w:tcPr>
          <w:p w14:paraId="59ABA2EF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969C6B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FB766F" w14:textId="77777777" w:rsidR="009F7E4E" w:rsidRPr="007649B9" w:rsidRDefault="009F7E4E" w:rsidP="002D54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BE4F51" w14:textId="77777777" w:rsidR="00E03C33" w:rsidRDefault="00E03C33"/>
    <w:p w14:paraId="0308DC7C" w14:textId="77777777" w:rsidR="00E03C33" w:rsidRDefault="00E03C33"/>
    <w:p w14:paraId="0E1EC726" w14:textId="648E750B" w:rsidR="003D30CB" w:rsidRPr="003D30CB" w:rsidRDefault="003D30CB" w:rsidP="003D30CB">
      <w:pPr>
        <w:shd w:val="clear" w:color="auto" w:fill="D9D9D9" w:themeFill="background1" w:themeFillShade="D9"/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D30C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Note:</w:t>
      </w:r>
      <w:r w:rsidRPr="003D30C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The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areas highlighted </w:t>
      </w:r>
      <w:r w:rsidRPr="003D30C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below contain template options. Schools should retain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/alter</w:t>
      </w:r>
      <w:r w:rsidRPr="003D30C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only the sections applicable to their individual nursery provision and remove any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highlighted </w:t>
      </w:r>
      <w:r w:rsidRPr="003D30C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sections that do not apply.</w:t>
      </w:r>
    </w:p>
    <w:p w14:paraId="27EB48BF" w14:textId="77777777" w:rsidR="00E03C33" w:rsidRDefault="00E03C33"/>
    <w:p w14:paraId="64089CDB" w14:textId="77777777" w:rsidR="00E03C33" w:rsidRDefault="00E03C33"/>
    <w:p w14:paraId="1008C76E" w14:textId="77777777" w:rsidR="00E03C33" w:rsidRDefault="00E03C33"/>
    <w:p w14:paraId="578EC92E" w14:textId="77777777" w:rsidR="00E03C33" w:rsidRDefault="00E03C33"/>
    <w:p w14:paraId="6826C3E0" w14:textId="77777777" w:rsidR="00D15BC0" w:rsidRDefault="00D15BC0"/>
    <w:p w14:paraId="046F56F2" w14:textId="77777777" w:rsidR="00E03C33" w:rsidRDefault="00E03C33"/>
    <w:p w14:paraId="449E5842" w14:textId="77777777" w:rsidR="0053127F" w:rsidRPr="002A2674" w:rsidRDefault="0053127F" w:rsidP="0053127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A267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1. Introduction and Core Principles</w:t>
      </w:r>
    </w:p>
    <w:p w14:paraId="61F7EA94" w14:textId="77777777" w:rsidR="0053127F" w:rsidRPr="002A2674" w:rsidRDefault="0053127F" w:rsidP="0053127F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B1DC5CE" w14:textId="59B09204" w:rsidR="002A2674" w:rsidRPr="008B3DFA" w:rsidRDefault="008B3DFA" w:rsidP="002A267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B3DFA">
        <w:rPr>
          <w:rFonts w:ascii="Calibri" w:hAnsi="Calibri" w:cs="Calibri"/>
          <w:sz w:val="22"/>
          <w:szCs w:val="22"/>
        </w:rPr>
        <w:t xml:space="preserve">This policy sets out a clear and structured framework for nursery fees, paid sessions, and government-funded provision at </w:t>
      </w:r>
      <w:proofErr w:type="spellStart"/>
      <w:r w:rsidRPr="003D30CB">
        <w:rPr>
          <w:rFonts w:ascii="Calibri" w:hAnsi="Calibri" w:cs="Calibri"/>
          <w:sz w:val="22"/>
          <w:szCs w:val="22"/>
          <w:highlight w:val="green"/>
        </w:rPr>
        <w:t>xxxx</w:t>
      </w:r>
      <w:proofErr w:type="spellEnd"/>
      <w:r w:rsidRPr="008B3DFA">
        <w:rPr>
          <w:rFonts w:ascii="Calibri" w:hAnsi="Calibri" w:cs="Calibri"/>
          <w:sz w:val="22"/>
          <w:szCs w:val="22"/>
        </w:rPr>
        <w:t xml:space="preserve"> nursery.</w:t>
      </w:r>
    </w:p>
    <w:p w14:paraId="66411707" w14:textId="77777777" w:rsidR="002A2674" w:rsidRPr="008B3DFA" w:rsidRDefault="002A2674" w:rsidP="002A267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FD45F86" w14:textId="77777777" w:rsidR="008B3DFA" w:rsidRPr="008B3DFA" w:rsidRDefault="002A2674" w:rsidP="002A267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</w:pPr>
      <w:r w:rsidRPr="008B3DFA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Our nursery is open term-time only and is closed for staff training days</w:t>
      </w:r>
      <w:r w:rsidR="008B3DFA" w:rsidRPr="008B3DFA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.</w:t>
      </w:r>
    </w:p>
    <w:p w14:paraId="72B5C511" w14:textId="006AA482" w:rsidR="002A2674" w:rsidRPr="008B3DFA" w:rsidRDefault="002A2674" w:rsidP="002A267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B3DFA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Standard operating hours are </w:t>
      </w:r>
      <w:r w:rsidR="00FF23C9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>xxx</w:t>
      </w:r>
      <w:r w:rsidRPr="008B3DFA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 xml:space="preserve"> am to </w:t>
      </w:r>
      <w:r w:rsidR="00FF23C9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>xxx</w:t>
      </w:r>
      <w:r w:rsidRPr="008B3DFA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 xml:space="preserve"> pm</w:t>
      </w:r>
    </w:p>
    <w:p w14:paraId="26B96481" w14:textId="77777777" w:rsidR="0053127F" w:rsidRDefault="0053127F" w:rsidP="0053127F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9B6D46D" w14:textId="77777777" w:rsidR="008B3DFA" w:rsidRPr="002A2674" w:rsidRDefault="008B3DFA" w:rsidP="0053127F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0"/>
          <w:szCs w:val="30"/>
          <w:lang w:eastAsia="en-GB"/>
          <w14:ligatures w14:val="none"/>
        </w:rPr>
      </w:pPr>
    </w:p>
    <w:p w14:paraId="12C5EF5B" w14:textId="3C5868CD" w:rsidR="0053127F" w:rsidRPr="002A2674" w:rsidRDefault="0053127F" w:rsidP="0053127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A267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2. Government-Funded Entitlements</w:t>
      </w:r>
    </w:p>
    <w:p w14:paraId="4249C67D" w14:textId="77777777" w:rsidR="002A2674" w:rsidRDefault="002A2674" w:rsidP="002A267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3435384" w14:textId="572E25A2" w:rsidR="002A2674" w:rsidRPr="00351C3D" w:rsidRDefault="002A2674" w:rsidP="002A267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351C3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 offer government-funded childcare places for eligible families:</w:t>
      </w:r>
    </w:p>
    <w:p w14:paraId="1DA49A4C" w14:textId="77777777" w:rsidR="002A2674" w:rsidRPr="00351C3D" w:rsidRDefault="002A2674" w:rsidP="002A267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3F42B2C8" w14:textId="609F4B6B" w:rsidR="00FF23C9" w:rsidRPr="00D00E67" w:rsidRDefault="002A2674" w:rsidP="00FF23C9">
      <w:pPr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00E6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15-Hour Funding:</w:t>
      </w:r>
      <w:r w:rsidRPr="00D00E6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D00E67" w:rsidRPr="00D00E67">
        <w:rPr>
          <w:rFonts w:ascii="Calibri" w:hAnsi="Calibri" w:cs="Calibri"/>
          <w:color w:val="000000"/>
          <w:sz w:val="22"/>
          <w:szCs w:val="22"/>
        </w:rPr>
        <w:t>Available from the term after a child's third birthday. Some two-year-olds are also entitled to funding (criteria apply).</w:t>
      </w:r>
    </w:p>
    <w:p w14:paraId="5ECF742A" w14:textId="77777777" w:rsidR="00D00E67" w:rsidRPr="00D00E67" w:rsidRDefault="00D00E67" w:rsidP="00D00E67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5BF5558" w14:textId="4D59A5F8" w:rsidR="00FF23C9" w:rsidRPr="00D00E67" w:rsidRDefault="002A2674" w:rsidP="00FF23C9">
      <w:pPr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00E6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30-Hour Funding:</w:t>
      </w:r>
      <w:r w:rsidR="00FF23C9" w:rsidRPr="00D00E67">
        <w:rPr>
          <w:rFonts w:ascii="Calibri" w:hAnsi="Calibri" w:cs="Calibri"/>
          <w:sz w:val="22"/>
          <w:szCs w:val="22"/>
        </w:rPr>
        <w:t xml:space="preserve"> </w:t>
      </w:r>
      <w:r w:rsidR="00D00E67" w:rsidRPr="00D00E67">
        <w:rPr>
          <w:rFonts w:ascii="Calibri" w:hAnsi="Calibri" w:cs="Calibri"/>
          <w:sz w:val="22"/>
          <w:szCs w:val="22"/>
        </w:rPr>
        <w:t>Available from the term after a child turns nine months old until they reach school age (criteria apply).</w:t>
      </w:r>
    </w:p>
    <w:p w14:paraId="7FD6E438" w14:textId="77777777" w:rsidR="00D00E67" w:rsidRPr="00D00E67" w:rsidRDefault="00D00E67" w:rsidP="00D00E67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A0EB88A" w14:textId="22E10263" w:rsidR="002A2674" w:rsidRPr="00351C3D" w:rsidRDefault="002A2674" w:rsidP="002A2674">
      <w:pPr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351C3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Core Education:</w:t>
      </w:r>
      <w:r w:rsidRPr="00351C3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Core early years education, staff teaching, and use of learning environments are entirely free of charge.</w:t>
      </w:r>
    </w:p>
    <w:p w14:paraId="026093B3" w14:textId="77777777" w:rsidR="00351C3D" w:rsidRPr="00351C3D" w:rsidRDefault="00351C3D" w:rsidP="00351C3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8A864F0" w14:textId="558424FE" w:rsidR="002A2674" w:rsidRDefault="002A2674" w:rsidP="002A2674">
      <w:pPr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351C3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 Conditional Access:</w:t>
      </w:r>
      <w:r w:rsidRPr="00351C3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Securing a funded place is never conditional upon purchasing additional paid hours, meals, or services.</w:t>
      </w:r>
    </w:p>
    <w:p w14:paraId="1AEEEBF7" w14:textId="77777777" w:rsidR="00351C3D" w:rsidRPr="00351C3D" w:rsidRDefault="00351C3D" w:rsidP="00351C3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780B0B1" w14:textId="77777777" w:rsidR="002A2674" w:rsidRPr="002A2674" w:rsidRDefault="002A2674" w:rsidP="002A2674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0"/>
          <w:szCs w:val="30"/>
          <w:lang w:eastAsia="en-GB"/>
          <w14:ligatures w14:val="none"/>
        </w:rPr>
      </w:pPr>
    </w:p>
    <w:p w14:paraId="6D2285EB" w14:textId="0C19511F" w:rsidR="002A2674" w:rsidRDefault="002A2674" w:rsidP="002A2674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A267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3. Fee Structure and Additional Services</w:t>
      </w:r>
    </w:p>
    <w:p w14:paraId="604D35C8" w14:textId="77777777" w:rsidR="003D30CB" w:rsidRDefault="003D30CB" w:rsidP="002A2674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4DEF536B" w14:textId="6C762BA6" w:rsidR="003D30CB" w:rsidRPr="003D30CB" w:rsidRDefault="003D30CB" w:rsidP="003D30CB">
      <w:pPr>
        <w:shd w:val="clear" w:color="auto" w:fill="D9D9D9" w:themeFill="background1" w:themeFillShade="D9"/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D30C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Note:</w:t>
      </w:r>
      <w:r w:rsidRPr="003D30C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The charging arrangements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highlighted </w:t>
      </w:r>
      <w:r w:rsidRPr="003D30C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below contain template options. Schools should retain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/alter</w:t>
      </w:r>
      <w:r w:rsidRPr="003D30C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only the sections applicable to their individual nursery provision and remove any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highlighted </w:t>
      </w:r>
      <w:r w:rsidRPr="003D30C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sections that do not apply.</w:t>
      </w:r>
    </w:p>
    <w:p w14:paraId="750D1838" w14:textId="77777777" w:rsidR="002A2674" w:rsidRDefault="002A2674" w:rsidP="002A267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8D29078" w14:textId="6C71B6D9" w:rsidR="00351C3D" w:rsidRDefault="00351C3D" w:rsidP="00351C3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C78B4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Children may start nursery in the term after their second birthday, before funding is available, if a place is available. Two-year-old sessions are charged at the same standard rate as non-funded hours, set out below</w:t>
      </w:r>
      <w:r w:rsidR="006C78B4" w:rsidRPr="006C78B4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.</w:t>
      </w:r>
    </w:p>
    <w:p w14:paraId="1B694B25" w14:textId="77777777" w:rsidR="006C78B4" w:rsidRDefault="006C78B4" w:rsidP="00351C3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112D0E9" w14:textId="77777777" w:rsidR="006C78B4" w:rsidRPr="002A2674" w:rsidRDefault="006C78B4" w:rsidP="006C78B4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2A267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Meals and Consumables</w:t>
      </w:r>
    </w:p>
    <w:p w14:paraId="49E53B75" w14:textId="77777777" w:rsidR="006C78B4" w:rsidRDefault="006C78B4" w:rsidP="006C78B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A267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Government funding is strictly for educational provision and does not cover the cost of meals or physical consumables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</w:t>
      </w:r>
      <w:r w:rsidRPr="002A267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nursery provides these as optional, additional services:</w:t>
      </w:r>
    </w:p>
    <w:p w14:paraId="7A26D5E9" w14:textId="77777777" w:rsidR="006C78B4" w:rsidRPr="002A2674" w:rsidRDefault="006C78B4" w:rsidP="006C78B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3EE95237" w14:textId="27050C38" w:rsidR="006C78B4" w:rsidRPr="003D30CB" w:rsidRDefault="006C78B4" w:rsidP="006C78B4">
      <w:pPr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</w:pPr>
      <w:r w:rsidRPr="003D30CB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>Meals &amp; Snacks:</w:t>
      </w:r>
      <w:r w:rsidRPr="003D30CB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£xx per day (</w:t>
      </w:r>
      <w:r w:rsidR="003D30CB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xxx </w:t>
      </w:r>
      <w:proofErr w:type="spellStart"/>
      <w:r w:rsidR="003D30CB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eg.</w:t>
      </w:r>
      <w:proofErr w:type="spellEnd"/>
      <w:r w:rsidR="003D30CB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</w:t>
      </w:r>
      <w:r w:rsidRPr="003D30CB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Includes lunch, plus morning and afternoon snacks)</w:t>
      </w:r>
    </w:p>
    <w:p w14:paraId="1C2EE013" w14:textId="5798520E" w:rsidR="006C78B4" w:rsidRPr="008B3DFA" w:rsidRDefault="006C78B4" w:rsidP="006C78B4">
      <w:pPr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</w:pPr>
      <w:r w:rsidRPr="003D30CB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>Consumables:</w:t>
      </w:r>
      <w:r w:rsidRPr="003D30CB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£xx per </w:t>
      </w:r>
      <w:r w:rsidRPr="006C78B4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day/session (Covers nappies, wipes, sun cream, and specialized craft supplies).</w:t>
      </w:r>
      <w:r w:rsidRPr="006C78B4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 xml:space="preserve"> Or parents/ carers </w:t>
      </w:r>
      <w:r w:rsidRPr="008B3DFA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 xml:space="preserve">must </w:t>
      </w:r>
      <w:r w:rsidR="008B3DFA" w:rsidRPr="008B3DFA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 xml:space="preserve">/ can </w:t>
      </w:r>
      <w:r w:rsidRPr="008B3DFA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provide a packed lunch and a fully stocked bag containing their child's own nappies, wipes, and sun cream daily</w:t>
      </w:r>
      <w:r w:rsidR="008B3DFA" w:rsidRPr="008B3DFA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. </w:t>
      </w:r>
      <w:r w:rsidRPr="008B3DFA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A child's funded hours will remain unaffected if parents choose this option.</w:t>
      </w:r>
    </w:p>
    <w:p w14:paraId="4D570C39" w14:textId="77777777" w:rsidR="006C78B4" w:rsidRDefault="006C78B4" w:rsidP="006C78B4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1F7CBFF3" w14:textId="77777777" w:rsidR="006C78B4" w:rsidRPr="002A2674" w:rsidRDefault="006C78B4" w:rsidP="006C78B4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2A267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Optional Extras</w:t>
      </w:r>
    </w:p>
    <w:p w14:paraId="0FDC8D92" w14:textId="7AAE3A1E" w:rsidR="006C78B4" w:rsidRPr="002A2674" w:rsidRDefault="006C78B4" w:rsidP="006C78B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A267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From time to time, we organi</w:t>
      </w:r>
      <w:r w:rsidR="008B3DF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</w:t>
      </w:r>
      <w:r w:rsidRPr="002A267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 optional activities that fall outside the standard Early Years Foundation Stage (EYFS) curriculum (such as external sports coaching</w:t>
      </w:r>
      <w:r w:rsidR="008B3DF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2A267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or day trips)</w:t>
      </w:r>
      <w:r w:rsidR="008B3DF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</w:t>
      </w:r>
      <w:r w:rsidRPr="002A267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These are billed separately and require explicit parental consent and agreement in advance</w:t>
      </w:r>
      <w:r w:rsidR="008B3DF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5EF53C2F" w14:textId="77777777" w:rsidR="006C78B4" w:rsidRDefault="006C78B4" w:rsidP="00351C3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2D70C5A" w14:textId="77777777" w:rsidR="00351C3D" w:rsidRDefault="00351C3D" w:rsidP="00351C3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3F2EE29" w14:textId="77777777" w:rsidR="00797453" w:rsidRDefault="00797453" w:rsidP="00351C3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F30C32F" w14:textId="07F284F3" w:rsidR="00351C3D" w:rsidRPr="00351C3D" w:rsidRDefault="00351C3D" w:rsidP="00351C3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351C3D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>Sessions:</w:t>
      </w:r>
    </w:p>
    <w:p w14:paraId="0F39B1DE" w14:textId="77777777" w:rsidR="00351C3D" w:rsidRPr="00351C3D" w:rsidRDefault="00351C3D" w:rsidP="00351C3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FA9E4E8" w14:textId="3A75F205" w:rsidR="00351C3D" w:rsidRPr="00351C3D" w:rsidRDefault="00351C3D" w:rsidP="00351C3D">
      <w:pPr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</w:pPr>
      <w:r w:rsidRPr="00351C3D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>Session Timings: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Morning (</w:t>
      </w:r>
      <w:r w:rsidR="00FF23C9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xxx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am – </w:t>
      </w:r>
      <w:r w:rsidR="00FF23C9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xxx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pm) or Afternoon (</w:t>
      </w:r>
      <w:r w:rsidR="00FF23C9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xxx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pm – </w:t>
      </w:r>
      <w:r w:rsidR="00FF23C9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xxx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pm)</w:t>
      </w:r>
    </w:p>
    <w:p w14:paraId="21DA3E99" w14:textId="77777777" w:rsidR="00351C3D" w:rsidRPr="00351C3D" w:rsidRDefault="00351C3D" w:rsidP="00351C3D">
      <w:pPr>
        <w:spacing w:after="0" w:line="240" w:lineRule="auto"/>
        <w:ind w:left="785"/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</w:pPr>
    </w:p>
    <w:p w14:paraId="43BF77AA" w14:textId="0990B9C8" w:rsidR="00351C3D" w:rsidRPr="00351C3D" w:rsidRDefault="00351C3D" w:rsidP="00351C3D">
      <w:pPr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</w:pPr>
      <w:r w:rsidRPr="00351C3D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>Session Cost: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</w:t>
      </w:r>
      <w:r w:rsidRPr="00FF23C9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£xx per x-hour session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</w:t>
      </w:r>
    </w:p>
    <w:p w14:paraId="660E8FE2" w14:textId="77777777" w:rsidR="00351C3D" w:rsidRPr="00351C3D" w:rsidRDefault="00351C3D" w:rsidP="00351C3D">
      <w:pPr>
        <w:spacing w:after="0" w:line="240" w:lineRule="auto"/>
        <w:ind w:left="785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35E975E" w14:textId="77777777" w:rsidR="00351C3D" w:rsidRPr="00351C3D" w:rsidRDefault="00351C3D" w:rsidP="00351C3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</w:pPr>
      <w:r w:rsidRPr="00351C3D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>Lunchtime Sessions</w:t>
      </w:r>
    </w:p>
    <w:p w14:paraId="7EE1A61F" w14:textId="2749CB8B" w:rsidR="00351C3D" w:rsidRPr="00351C3D" w:rsidRDefault="00351C3D" w:rsidP="00351C3D">
      <w:pPr>
        <w:numPr>
          <w:ilvl w:val="0"/>
          <w:numId w:val="30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</w:pPr>
      <w:r w:rsidRPr="00351C3D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>Session Timings: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</w:t>
      </w:r>
      <w:r w:rsidR="00FF23C9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xxx 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pm – </w:t>
      </w:r>
      <w:r w:rsidR="00FF23C9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xxx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pm daily.</w:t>
      </w:r>
    </w:p>
    <w:p w14:paraId="31AEDD36" w14:textId="1033E734" w:rsidR="00351C3D" w:rsidRPr="00351C3D" w:rsidRDefault="00351C3D" w:rsidP="00351C3D">
      <w:pPr>
        <w:numPr>
          <w:ilvl w:val="0"/>
          <w:numId w:val="30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</w:pPr>
      <w:r w:rsidRPr="00351C3D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>Base Session Cost:</w:t>
      </w:r>
      <w:r w:rsidRPr="00FF23C9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 xml:space="preserve"> </w:t>
      </w:r>
      <w:r w:rsidR="00FF23C9" w:rsidRPr="00FF23C9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£xx</w:t>
      </w:r>
      <w:r w:rsidRPr="00FF23C9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per session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(for children bringing a packed lunch).</w:t>
      </w:r>
    </w:p>
    <w:p w14:paraId="1C693451" w14:textId="32397C8D" w:rsidR="00351C3D" w:rsidRPr="00351C3D" w:rsidRDefault="00351C3D" w:rsidP="00351C3D">
      <w:pPr>
        <w:numPr>
          <w:ilvl w:val="0"/>
          <w:numId w:val="30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</w:pPr>
      <w:r w:rsidRPr="00351C3D">
        <w:rPr>
          <w:rFonts w:ascii="Calibri" w:eastAsia="Times New Roman" w:hAnsi="Calibri" w:cs="Calibri"/>
          <w:b/>
          <w:bCs/>
          <w:kern w:val="0"/>
          <w:sz w:val="22"/>
          <w:szCs w:val="22"/>
          <w:highlight w:val="green"/>
          <w:lang w:eastAsia="en-GB"/>
          <w14:ligatures w14:val="none"/>
        </w:rPr>
        <w:t>Hot Lunch Premium: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</w:t>
      </w:r>
      <w:r w:rsidRPr="00FF23C9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An extra £</w:t>
      </w:r>
      <w:r w:rsidR="00FF23C9" w:rsidRPr="00FF23C9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xx</w:t>
      </w:r>
      <w:r w:rsidRPr="00351C3D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per session (must be booked and paid online by the morning required).</w:t>
      </w:r>
    </w:p>
    <w:p w14:paraId="61333252" w14:textId="77777777" w:rsidR="00351C3D" w:rsidRPr="00351C3D" w:rsidRDefault="00351C3D" w:rsidP="002A267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E18772C" w14:textId="77777777" w:rsidR="00351C3D" w:rsidRDefault="00351C3D" w:rsidP="002A267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3DF676FE" w14:textId="77777777" w:rsidR="00351C3D" w:rsidRPr="00797453" w:rsidRDefault="00351C3D" w:rsidP="00351C3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Funding Shortfall Weeks</w:t>
      </w:r>
    </w:p>
    <w:p w14:paraId="333FBCB9" w14:textId="7005F7AB" w:rsidR="00351C3D" w:rsidRPr="00797453" w:rsidRDefault="00351C3D" w:rsidP="00351C3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On rare occasions, government funding does not cover the full number of weeks the main school is open.</w:t>
      </w:r>
    </w:p>
    <w:p w14:paraId="2F37E5DE" w14:textId="6106C516" w:rsidR="00351C3D" w:rsidRPr="00797453" w:rsidRDefault="00351C3D" w:rsidP="00351C3D">
      <w:pPr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These shortfall weeks (usually 1 or 2 per year) are chargeable to parents</w:t>
      </w:r>
      <w:r w:rsidR="00797453"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EB2BC2C" w14:textId="3AB8624C" w:rsidR="000221A9" w:rsidRDefault="00351C3D" w:rsidP="006C78B4">
      <w:pPr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Parents will be notified during the half-term prior to any shortfall</w:t>
      </w:r>
      <w:r w:rsidR="00797453"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4C2EC54" w14:textId="77777777" w:rsidR="006C78B4" w:rsidRDefault="006C78B4" w:rsidP="006C78B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85D0E58" w14:textId="77777777" w:rsidR="006C78B4" w:rsidRPr="006C78B4" w:rsidRDefault="006C78B4" w:rsidP="006C78B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B0ABD96" w14:textId="77777777" w:rsidR="00797453" w:rsidRPr="00797453" w:rsidRDefault="00797453" w:rsidP="0079745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4. Bookings, Payments, and Cancellations</w:t>
      </w:r>
    </w:p>
    <w:p w14:paraId="16181503" w14:textId="77777777" w:rsidR="00797453" w:rsidRPr="00797453" w:rsidRDefault="00797453" w:rsidP="0079745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Payment Terms</w:t>
      </w:r>
    </w:p>
    <w:p w14:paraId="34EACEC2" w14:textId="738EC5E6" w:rsidR="00797453" w:rsidRPr="00797453" w:rsidRDefault="00797453" w:rsidP="00797453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All bookings are managed by the </w:t>
      </w:r>
      <w:r w:rsidRPr="00797453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Nursery Manager</w:t>
      </w: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F0ACAEF" w14:textId="474B0C0E" w:rsidR="00797453" w:rsidRPr="00797453" w:rsidRDefault="00797453" w:rsidP="00797453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Payments must be made </w:t>
      </w:r>
      <w:r w:rsidRPr="00797453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online via ParentPay</w:t>
      </w: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4C18003A" w14:textId="39551907" w:rsidR="00797453" w:rsidRPr="00797453" w:rsidRDefault="00797453" w:rsidP="00797453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Invoices must be paid in full by </w:t>
      </w:r>
      <w:r w:rsidRPr="00797453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the first Friday of the term</w:t>
      </w: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4FCD7CE6" w14:textId="2B6145B1" w:rsidR="00797453" w:rsidRPr="00797453" w:rsidRDefault="00797453" w:rsidP="00797453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For mid-term admissions, </w:t>
      </w:r>
      <w:r w:rsidRPr="00797453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payment is due within 10 days of starting</w:t>
      </w: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624DAF9" w14:textId="77777777" w:rsidR="00797453" w:rsidRPr="00797453" w:rsidRDefault="00797453" w:rsidP="00797453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93D5681" w14:textId="77777777" w:rsidR="00797453" w:rsidRPr="00797453" w:rsidRDefault="00797453" w:rsidP="0079745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Cancellations and Absences</w:t>
      </w:r>
    </w:p>
    <w:p w14:paraId="546F396B" w14:textId="72ADBC54" w:rsidR="00797453" w:rsidRPr="00797453" w:rsidRDefault="00797453" w:rsidP="00797453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Notice Required:</w:t>
      </w: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797453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T</w:t>
      </w:r>
      <w:r w:rsidR="003D30CB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hree</w:t>
      </w:r>
      <w:r w:rsidRPr="00797453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 weeks' written</w:t>
      </w: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notice is mandatory to change or cancel any session.</w:t>
      </w:r>
    </w:p>
    <w:p w14:paraId="7B03643B" w14:textId="77BE3FD4" w:rsidR="00797453" w:rsidRPr="00797453" w:rsidRDefault="00797453" w:rsidP="00797453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Illness and Holiday:</w:t>
      </w: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797453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Sessions remain fully chargeable during child illness or unnotified holidays. A minimum of t</w:t>
      </w:r>
      <w:r w:rsidR="009937F5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 xml:space="preserve">hree </w:t>
      </w:r>
      <w:r w:rsidRPr="00797453">
        <w:rPr>
          <w:rFonts w:ascii="Calibri" w:eastAsia="Times New Roman" w:hAnsi="Calibri" w:cs="Calibri"/>
          <w:kern w:val="0"/>
          <w:sz w:val="22"/>
          <w:szCs w:val="22"/>
          <w:highlight w:val="green"/>
          <w:lang w:eastAsia="en-GB"/>
          <w14:ligatures w14:val="none"/>
        </w:rPr>
        <w:t>weeks' notice is required for planned holiday absences to avoid charges.</w:t>
      </w:r>
    </w:p>
    <w:p w14:paraId="4C2923EB" w14:textId="0CFAD124" w:rsidR="00797453" w:rsidRPr="00797453" w:rsidRDefault="00797453" w:rsidP="00797453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School Closures:</w:t>
      </w: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No charges apply if the school is closed.</w:t>
      </w:r>
    </w:p>
    <w:p w14:paraId="6D698F7B" w14:textId="77777777" w:rsidR="00797453" w:rsidRDefault="00797453" w:rsidP="0079745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</w:p>
    <w:p w14:paraId="1440D259" w14:textId="77777777" w:rsidR="00797453" w:rsidRPr="00797453" w:rsidRDefault="00797453" w:rsidP="00797453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Unpaid charges</w:t>
      </w:r>
    </w:p>
    <w:p w14:paraId="15780CD9" w14:textId="614D0D5C" w:rsidR="00797453" w:rsidRPr="00797453" w:rsidRDefault="00797453" w:rsidP="00797453">
      <w:pPr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Unpaid balances result in the immediate suspension of paid nursery sessions until the debt is cleared.</w:t>
      </w:r>
    </w:p>
    <w:p w14:paraId="39918D91" w14:textId="47A70A97" w:rsidR="00797453" w:rsidRPr="00797453" w:rsidRDefault="00797453" w:rsidP="00797453">
      <w:pPr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Persistent non-payment will trigger a formal warning letter, and requested sessions may be lost.</w:t>
      </w:r>
    </w:p>
    <w:p w14:paraId="1FF0B803" w14:textId="6E4E10B4" w:rsidR="00797453" w:rsidRPr="00797453" w:rsidRDefault="00797453" w:rsidP="00797453">
      <w:pPr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Debts outstanding for over 90 days will be legally recovered as a civil debt.</w:t>
      </w:r>
    </w:p>
    <w:p w14:paraId="3C2858E0" w14:textId="77777777" w:rsidR="00797453" w:rsidRPr="00797453" w:rsidRDefault="00797453" w:rsidP="0079745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0FBB28B9" w14:textId="77777777" w:rsidR="006B25B4" w:rsidRDefault="006B25B4" w:rsidP="0079745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5692582B" w14:textId="77777777" w:rsidR="006B25B4" w:rsidRDefault="006B25B4" w:rsidP="0079745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2286EEE3" w14:textId="1A15EF84" w:rsidR="00797453" w:rsidRPr="00797453" w:rsidRDefault="00797453" w:rsidP="0079745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5. Attendance </w:t>
      </w:r>
    </w:p>
    <w:p w14:paraId="2D874C96" w14:textId="77777777" w:rsidR="00797453" w:rsidRPr="00797453" w:rsidRDefault="00797453" w:rsidP="0079745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Attendance Requirement</w:t>
      </w:r>
    </w:p>
    <w:p w14:paraId="3A91F354" w14:textId="6C299ED0" w:rsidR="00797453" w:rsidRPr="008B3DFA" w:rsidRDefault="006C78B4" w:rsidP="00797453">
      <w:pPr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>Although children under the age of five are not statutorily required to attend an educational setting, w</w:t>
      </w:r>
      <w:r w:rsidR="00797453"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 expect children enrolled at the academy to maintain an attendance level </w:t>
      </w:r>
      <w:r w:rsidR="00797453" w:rsidRPr="008B3DF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above 90%</w:t>
      </w:r>
      <w:r w:rsidR="00797453" w:rsidRPr="008B3DF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0C30B962" w14:textId="1CD638F3" w:rsidR="00797453" w:rsidRPr="00797453" w:rsidRDefault="00797453" w:rsidP="00797453">
      <w:pPr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974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 accordance with Nursery Funding Guidelines, if attendance drops below 90%, the school retains the right to withdraw the child's sessions (both funded and paid)</w:t>
      </w:r>
      <w:r w:rsidR="006C78B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70869C31" w14:textId="77777777" w:rsidR="006C78B4" w:rsidRDefault="006C78B4" w:rsidP="006C78B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</w:p>
    <w:p w14:paraId="278F6A01" w14:textId="4E3208C0" w:rsidR="006C78B4" w:rsidRPr="006C78B4" w:rsidRDefault="006C78B4" w:rsidP="006C78B4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C78B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6. Regulatory Compliance Safeguards</w:t>
      </w:r>
    </w:p>
    <w:p w14:paraId="43E272FE" w14:textId="77777777" w:rsidR="006C78B4" w:rsidRPr="006C78B4" w:rsidRDefault="006C78B4" w:rsidP="006C78B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C78B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To ensure complete compliance with DfE rules, the academy enforces the following protections:</w:t>
      </w:r>
    </w:p>
    <w:p w14:paraId="616250D0" w14:textId="77777777" w:rsidR="006C78B4" w:rsidRPr="006C78B4" w:rsidRDefault="006C78B4" w:rsidP="006C78B4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C78B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 Top-Up Fees:</w:t>
      </w:r>
      <w:r w:rsidRPr="006C78B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We never charge parents the difference between our standard hourly rate and local authority funding rates.</w:t>
      </w:r>
    </w:p>
    <w:p w14:paraId="13C333E6" w14:textId="77777777" w:rsidR="006C78B4" w:rsidRPr="006C78B4" w:rsidRDefault="006C78B4" w:rsidP="006C78B4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C78B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 Mandatory Access Fees:</w:t>
      </w:r>
      <w:r w:rsidRPr="006C78B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Registration or admin fees are never a condition for securing a funded place.</w:t>
      </w:r>
    </w:p>
    <w:p w14:paraId="42AACD74" w14:textId="7830144A" w:rsidR="006C78B4" w:rsidRPr="006C78B4" w:rsidRDefault="006C78B4" w:rsidP="006C78B4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C78B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 SEND Surcharges:</w:t>
      </w:r>
      <w:r w:rsidRPr="006C78B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Additional charges are never levied for staff support or resources required for children with Special Educational Needs and Disabilities (SEND)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2698852" w14:textId="77777777" w:rsidR="006C78B4" w:rsidRDefault="006C78B4" w:rsidP="006C78B4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643281DF" w14:textId="34FFACB7" w:rsidR="006C78B4" w:rsidRPr="006C78B4" w:rsidRDefault="006C78B4" w:rsidP="006C78B4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7</w:t>
      </w:r>
      <w:r w:rsidRPr="006C78B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Notice period</w:t>
      </w:r>
    </w:p>
    <w:p w14:paraId="7C46ACFB" w14:textId="2898AB39" w:rsidR="006C78B4" w:rsidRPr="006C78B4" w:rsidRDefault="006C78B4" w:rsidP="006C78B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C78B4">
        <w:rPr>
          <w:rFonts w:ascii="Calibri" w:hAnsi="Calibri" w:cs="Calibri"/>
          <w:sz w:val="22"/>
          <w:szCs w:val="22"/>
        </w:rPr>
        <w:t>We hope that you will not need to leave our nursery, but we require notice in writing if your child will no longer be attending. We ask that parents/carers give as much notice as possible, with the minimum being three full weeks. Any payment that has been made for a place within your full three-week notice will not be refunded and further payment will be required to complete your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6C78B4">
        <w:rPr>
          <w:rFonts w:ascii="Calibri" w:hAnsi="Calibri" w:cs="Calibri"/>
          <w:sz w:val="22"/>
          <w:szCs w:val="22"/>
        </w:rPr>
        <w:t>commitment to the end of the three-week period.</w:t>
      </w:r>
    </w:p>
    <w:p w14:paraId="22B1C502" w14:textId="77777777" w:rsidR="006C78B4" w:rsidRDefault="006C78B4" w:rsidP="006C78B4">
      <w:pPr>
        <w:spacing w:before="480" w:after="480" w:line="240" w:lineRule="auto"/>
        <w:rPr>
          <w:rFonts w:ascii="Calibri" w:hAnsi="Calibri" w:cs="Calibri"/>
          <w:sz w:val="22"/>
          <w:szCs w:val="22"/>
        </w:rPr>
      </w:pPr>
      <w:r w:rsidRPr="006C78B4">
        <w:rPr>
          <w:rFonts w:ascii="Calibri" w:hAnsi="Calibri" w:cs="Calibri"/>
          <w:sz w:val="22"/>
          <w:szCs w:val="22"/>
        </w:rPr>
        <w:t xml:space="preserve">By registering your child with </w:t>
      </w:r>
      <w:r w:rsidRPr="006C78B4">
        <w:rPr>
          <w:rFonts w:ascii="Calibri" w:hAnsi="Calibri" w:cs="Calibri"/>
          <w:sz w:val="22"/>
          <w:szCs w:val="22"/>
          <w:highlight w:val="green"/>
        </w:rPr>
        <w:t>XXXXXX</w:t>
      </w:r>
      <w:r w:rsidRPr="006C78B4">
        <w:rPr>
          <w:rFonts w:ascii="Calibri" w:hAnsi="Calibri" w:cs="Calibri"/>
          <w:sz w:val="22"/>
          <w:szCs w:val="22"/>
        </w:rPr>
        <w:t xml:space="preserve"> Nursery, you are indicating your acceptance of these terms. </w:t>
      </w:r>
    </w:p>
    <w:p w14:paraId="58A931D2" w14:textId="1EC154CB" w:rsidR="006C78B4" w:rsidRDefault="006C78B4" w:rsidP="006C78B4">
      <w:pPr>
        <w:spacing w:before="480" w:after="480" w:line="240" w:lineRule="auto"/>
        <w:rPr>
          <w:rStyle w:val="Strong"/>
          <w:rFonts w:ascii="Calibri" w:hAnsi="Calibri" w:cs="Calibri"/>
        </w:rPr>
      </w:pPr>
      <w:r w:rsidRPr="006C78B4">
        <w:rPr>
          <w:rStyle w:val="Strong"/>
          <w:rFonts w:ascii="Calibri" w:hAnsi="Calibri" w:cs="Calibri"/>
        </w:rPr>
        <w:t>Parent/Carer Signature:</w:t>
      </w:r>
      <w:r w:rsidRPr="006C78B4">
        <w:rPr>
          <w:rFonts w:ascii="Calibri" w:hAnsi="Calibri" w:cs="Calibri"/>
        </w:rPr>
        <w:t xml:space="preserve"> _____________________________________________ </w:t>
      </w:r>
    </w:p>
    <w:p w14:paraId="2D98BF3F" w14:textId="18DFB180" w:rsidR="006C78B4" w:rsidRPr="006C78B4" w:rsidRDefault="006C78B4" w:rsidP="006C78B4">
      <w:pPr>
        <w:spacing w:before="480" w:after="480" w:line="240" w:lineRule="auto"/>
        <w:rPr>
          <w:rFonts w:ascii="Calibri" w:hAnsi="Calibri" w:cs="Calibri"/>
          <w:sz w:val="22"/>
          <w:szCs w:val="22"/>
        </w:rPr>
      </w:pPr>
      <w:r w:rsidRPr="006C78B4">
        <w:rPr>
          <w:rStyle w:val="Strong"/>
          <w:rFonts w:ascii="Calibri" w:hAnsi="Calibri" w:cs="Calibri"/>
        </w:rPr>
        <w:t>Date:</w:t>
      </w:r>
      <w:r w:rsidRPr="006C78B4">
        <w:rPr>
          <w:rFonts w:ascii="Calibri" w:hAnsi="Calibri" w:cs="Calibri"/>
        </w:rPr>
        <w:t xml:space="preserve"> ___________________________</w:t>
      </w:r>
    </w:p>
    <w:p w14:paraId="5C7896F0" w14:textId="77777777" w:rsidR="00797453" w:rsidRPr="002A2674" w:rsidRDefault="00797453" w:rsidP="000221A9">
      <w:pPr>
        <w:pStyle w:val="NormalWeb"/>
        <w:spacing w:line="300" w:lineRule="atLeast"/>
        <w:rPr>
          <w:rFonts w:ascii="Calibri" w:hAnsi="Calibri" w:cs="Calibri"/>
          <w:sz w:val="22"/>
          <w:szCs w:val="22"/>
        </w:rPr>
      </w:pPr>
    </w:p>
    <w:sectPr w:rsidR="00797453" w:rsidRPr="002A2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635"/>
    <w:multiLevelType w:val="hybridMultilevel"/>
    <w:tmpl w:val="5DDC37E8"/>
    <w:lvl w:ilvl="0" w:tplc="4FA02B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67518"/>
    <w:multiLevelType w:val="hybridMultilevel"/>
    <w:tmpl w:val="D38883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20BF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75A11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33666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E2478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041B1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67874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37D44"/>
    <w:multiLevelType w:val="multilevel"/>
    <w:tmpl w:val="C9E0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B2ADB"/>
    <w:multiLevelType w:val="hybridMultilevel"/>
    <w:tmpl w:val="C3EE3EFA"/>
    <w:lvl w:ilvl="0" w:tplc="90C2E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A6180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A827A7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0C4E8B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932994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71F6C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1021B6"/>
    <w:multiLevelType w:val="hybridMultilevel"/>
    <w:tmpl w:val="DE34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86823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6003C"/>
    <w:multiLevelType w:val="hybridMultilevel"/>
    <w:tmpl w:val="3BDE2108"/>
    <w:lvl w:ilvl="0" w:tplc="88268134">
      <w:start w:val="1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DBC641A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AD2252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204D4E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534623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4E6E7F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D606F5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0E2FC9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234DE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091B2E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5E5E6F"/>
    <w:multiLevelType w:val="multilevel"/>
    <w:tmpl w:val="0FBA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980DC1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43088A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711FC5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6B30CF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E6ED0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541488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0F5278"/>
    <w:multiLevelType w:val="multilevel"/>
    <w:tmpl w:val="2C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2E1504"/>
    <w:multiLevelType w:val="hybridMultilevel"/>
    <w:tmpl w:val="B9FA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498710">
    <w:abstractNumId w:val="15"/>
  </w:num>
  <w:num w:numId="2" w16cid:durableId="255596870">
    <w:abstractNumId w:val="35"/>
  </w:num>
  <w:num w:numId="3" w16cid:durableId="332033132">
    <w:abstractNumId w:val="1"/>
  </w:num>
  <w:num w:numId="4" w16cid:durableId="1262881841">
    <w:abstractNumId w:val="27"/>
  </w:num>
  <w:num w:numId="5" w16cid:durableId="1705710720">
    <w:abstractNumId w:val="9"/>
  </w:num>
  <w:num w:numId="6" w16cid:durableId="1187863518">
    <w:abstractNumId w:val="17"/>
  </w:num>
  <w:num w:numId="7" w16cid:durableId="518013055">
    <w:abstractNumId w:val="0"/>
  </w:num>
  <w:num w:numId="8" w16cid:durableId="1398935707">
    <w:abstractNumId w:val="16"/>
  </w:num>
  <w:num w:numId="9" w16cid:durableId="1789200674">
    <w:abstractNumId w:val="2"/>
  </w:num>
  <w:num w:numId="10" w16cid:durableId="1462502301">
    <w:abstractNumId w:val="25"/>
  </w:num>
  <w:num w:numId="11" w16cid:durableId="541210216">
    <w:abstractNumId w:val="4"/>
  </w:num>
  <w:num w:numId="12" w16cid:durableId="1285624457">
    <w:abstractNumId w:val="19"/>
  </w:num>
  <w:num w:numId="13" w16cid:durableId="1602445952">
    <w:abstractNumId w:val="13"/>
  </w:num>
  <w:num w:numId="14" w16cid:durableId="1138835019">
    <w:abstractNumId w:val="22"/>
  </w:num>
  <w:num w:numId="15" w16cid:durableId="1712194364">
    <w:abstractNumId w:val="6"/>
  </w:num>
  <w:num w:numId="16" w16cid:durableId="2049792149">
    <w:abstractNumId w:val="24"/>
  </w:num>
  <w:num w:numId="17" w16cid:durableId="525211714">
    <w:abstractNumId w:val="14"/>
  </w:num>
  <w:num w:numId="18" w16cid:durableId="1390494772">
    <w:abstractNumId w:val="28"/>
  </w:num>
  <w:num w:numId="19" w16cid:durableId="1131824401">
    <w:abstractNumId w:val="29"/>
  </w:num>
  <w:num w:numId="20" w16cid:durableId="1405224359">
    <w:abstractNumId w:val="33"/>
  </w:num>
  <w:num w:numId="21" w16cid:durableId="2123725314">
    <w:abstractNumId w:val="11"/>
  </w:num>
  <w:num w:numId="22" w16cid:durableId="2041854362">
    <w:abstractNumId w:val="34"/>
  </w:num>
  <w:num w:numId="23" w16cid:durableId="1992249399">
    <w:abstractNumId w:val="3"/>
  </w:num>
  <w:num w:numId="24" w16cid:durableId="978995978">
    <w:abstractNumId w:val="7"/>
  </w:num>
  <w:num w:numId="25" w16cid:durableId="219101072">
    <w:abstractNumId w:val="8"/>
  </w:num>
  <w:num w:numId="26" w16cid:durableId="1612587029">
    <w:abstractNumId w:val="26"/>
  </w:num>
  <w:num w:numId="27" w16cid:durableId="1959995108">
    <w:abstractNumId w:val="20"/>
  </w:num>
  <w:num w:numId="28" w16cid:durableId="1063144792">
    <w:abstractNumId w:val="10"/>
  </w:num>
  <w:num w:numId="29" w16cid:durableId="1823042093">
    <w:abstractNumId w:val="12"/>
  </w:num>
  <w:num w:numId="30" w16cid:durableId="1978488040">
    <w:abstractNumId w:val="18"/>
  </w:num>
  <w:num w:numId="31" w16cid:durableId="533424851">
    <w:abstractNumId w:val="31"/>
  </w:num>
  <w:num w:numId="32" w16cid:durableId="23992274">
    <w:abstractNumId w:val="21"/>
  </w:num>
  <w:num w:numId="33" w16cid:durableId="1217742773">
    <w:abstractNumId w:val="5"/>
  </w:num>
  <w:num w:numId="34" w16cid:durableId="379286357">
    <w:abstractNumId w:val="23"/>
  </w:num>
  <w:num w:numId="35" w16cid:durableId="2143576374">
    <w:abstractNumId w:val="30"/>
  </w:num>
  <w:num w:numId="36" w16cid:durableId="18005641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33"/>
    <w:rsid w:val="000221A9"/>
    <w:rsid w:val="0007659A"/>
    <w:rsid w:val="00172A04"/>
    <w:rsid w:val="002704ED"/>
    <w:rsid w:val="002A2674"/>
    <w:rsid w:val="002F13B2"/>
    <w:rsid w:val="00351C3D"/>
    <w:rsid w:val="00384753"/>
    <w:rsid w:val="003C7BB3"/>
    <w:rsid w:val="003D30CB"/>
    <w:rsid w:val="0053127F"/>
    <w:rsid w:val="00581A13"/>
    <w:rsid w:val="00597FA1"/>
    <w:rsid w:val="006B25B4"/>
    <w:rsid w:val="006C0C4D"/>
    <w:rsid w:val="006C5D16"/>
    <w:rsid w:val="006C74B5"/>
    <w:rsid w:val="006C78B4"/>
    <w:rsid w:val="00714315"/>
    <w:rsid w:val="00797453"/>
    <w:rsid w:val="008B3DFA"/>
    <w:rsid w:val="008E3EE5"/>
    <w:rsid w:val="009937F5"/>
    <w:rsid w:val="009F7E4E"/>
    <w:rsid w:val="00A65C81"/>
    <w:rsid w:val="00B628DD"/>
    <w:rsid w:val="00B82339"/>
    <w:rsid w:val="00C270C0"/>
    <w:rsid w:val="00CA07EA"/>
    <w:rsid w:val="00D00E67"/>
    <w:rsid w:val="00D15BC0"/>
    <w:rsid w:val="00D52C73"/>
    <w:rsid w:val="00DD2AEC"/>
    <w:rsid w:val="00E03C33"/>
    <w:rsid w:val="00E57F15"/>
    <w:rsid w:val="00F3091C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1F0C"/>
  <w15:chartTrackingRefBased/>
  <w15:docId w15:val="{247C15E8-E19C-9645-9592-ABA5EFB7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3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3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3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C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03C33"/>
    <w:rPr>
      <w:color w:val="0000FF"/>
      <w:u w:val="single"/>
    </w:rPr>
  </w:style>
  <w:style w:type="table" w:styleId="TableGrid">
    <w:name w:val="Table Grid"/>
    <w:basedOn w:val="TableNormal"/>
    <w:uiPriority w:val="39"/>
    <w:rsid w:val="00E0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C0C4D"/>
    <w:rPr>
      <w:b/>
      <w:bCs/>
    </w:rPr>
  </w:style>
  <w:style w:type="paragraph" w:styleId="NoSpacing">
    <w:name w:val="No Spacing"/>
    <w:uiPriority w:val="1"/>
    <w:qFormat/>
    <w:rsid w:val="006C0C4D"/>
    <w:pPr>
      <w:spacing w:after="0" w:line="240" w:lineRule="auto"/>
    </w:pPr>
  </w:style>
  <w:style w:type="paragraph" w:customStyle="1" w:styleId="z1qcye">
    <w:name w:val="z1qcye"/>
    <w:basedOn w:val="Normal"/>
    <w:rsid w:val="00CA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CA07EA"/>
  </w:style>
  <w:style w:type="character" w:styleId="Emphasis">
    <w:name w:val="Emphasis"/>
    <w:basedOn w:val="DefaultParagraphFont"/>
    <w:uiPriority w:val="20"/>
    <w:qFormat/>
    <w:rsid w:val="00CA0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11467E-8640-D142-923B-E9704D49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879</Words>
  <Characters>5012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Butcher</dc:creator>
  <cp:keywords/>
  <dc:description/>
  <cp:lastModifiedBy>Emily Burley</cp:lastModifiedBy>
  <cp:revision>2</cp:revision>
  <dcterms:created xsi:type="dcterms:W3CDTF">2026-07-21T11:17:00Z</dcterms:created>
  <dcterms:modified xsi:type="dcterms:W3CDTF">2026-07-21T11:17:00Z</dcterms:modified>
</cp:coreProperties>
</file>